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after="240" w:line="340" w:lineRule="atLeast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color w:val="ff2600"/>
          <w:sz w:val="34"/>
          <w:szCs w:val="34"/>
          <w:rtl w:val="0"/>
        </w:rPr>
      </w:pPr>
      <w:r>
        <w:rPr>
          <w:rFonts w:ascii="Trebuchet MS" w:hAnsi="Trebuchet MS"/>
          <w:b w:val="1"/>
          <w:bCs w:val="1"/>
          <w:color w:val="ff2600"/>
          <w:sz w:val="34"/>
          <w:szCs w:val="34"/>
          <w:rtl w:val="0"/>
          <w:lang w:val="it-IT"/>
        </w:rPr>
        <w:t>CORRISPONDENZA IN LINGUA FRANCESE</w:t>
      </w:r>
    </w:p>
    <w:p>
      <w:pPr>
        <w:pStyle w:val="Di default"/>
        <w:bidi w:val="0"/>
        <w:spacing w:after="240" w:line="340" w:lineRule="atLeast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color w:val="ff2600"/>
          <w:sz w:val="34"/>
          <w:szCs w:val="34"/>
          <w:rtl w:val="0"/>
        </w:rPr>
      </w:pPr>
    </w:p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Trebuchet MS" w:cs="Trebuchet MS" w:hAnsi="Trebuchet MS" w:eastAsia="Trebuchet MS"/>
          <w:sz w:val="34"/>
          <w:szCs w:val="34"/>
          <w:rtl w:val="0"/>
        </w:rPr>
      </w:pPr>
      <w:r>
        <w:rPr>
          <w:rFonts w:ascii="Trebuchet MS" w:hAnsi="Trebuchet MS"/>
          <w:sz w:val="34"/>
          <w:szCs w:val="34"/>
          <w:rtl w:val="0"/>
          <w:lang w:val="it-IT"/>
        </w:rPr>
        <w:t>Il progetto, rivolto alle classi prime, seconde e terze della scuola secondaria di primo grado, ha come obiettivo formativo generale il miglioramento delle abilit</w:t>
      </w:r>
      <w:r>
        <w:rPr>
          <w:rFonts w:ascii="Trebuchet MS"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 w:hAnsi="Trebuchet MS"/>
          <w:sz w:val="34"/>
          <w:szCs w:val="34"/>
          <w:rtl w:val="0"/>
          <w:lang w:val="it-IT"/>
        </w:rPr>
        <w:t>linguistiche attraverso dei contatti reali con alunni del college Jules Ferry di Montaigu.</w:t>
      </w:r>
    </w:p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Trebuchet MS" w:cs="Trebuchet MS" w:hAnsi="Trebuchet MS" w:eastAsia="Trebuchet MS"/>
          <w:sz w:val="34"/>
          <w:szCs w:val="34"/>
          <w:rtl w:val="0"/>
        </w:rPr>
      </w:pPr>
      <w:r>
        <w:rPr>
          <w:rFonts w:ascii="Trebuchet MS" w:hAnsi="Trebuchet MS"/>
          <w:sz w:val="34"/>
          <w:szCs w:val="34"/>
          <w:rtl w:val="0"/>
          <w:lang w:val="it-IT"/>
        </w:rPr>
        <w:t>Attraverso l</w:t>
      </w:r>
      <w:r>
        <w:rPr>
          <w:rFonts w:ascii="Trebuchet MS"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 w:hAnsi="Trebuchet MS"/>
          <w:sz w:val="34"/>
          <w:szCs w:val="34"/>
          <w:rtl w:val="0"/>
          <w:lang w:val="it-IT"/>
        </w:rPr>
        <w:t>approfondimento della lingua con compiti di realt</w:t>
      </w:r>
      <w:r>
        <w:rPr>
          <w:rFonts w:ascii="Trebuchet MS"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 w:hAnsi="Trebuchet MS"/>
          <w:sz w:val="34"/>
          <w:szCs w:val="34"/>
          <w:rtl w:val="0"/>
          <w:lang w:val="it-IT"/>
        </w:rPr>
        <w:t>si tende ad acquisire la padronanza linguistica in francese.</w:t>
      </w:r>
    </w:p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Trebuchet MS" w:cs="Trebuchet MS" w:hAnsi="Trebuchet MS" w:eastAsia="Trebuchet MS"/>
          <w:sz w:val="34"/>
          <w:szCs w:val="34"/>
          <w:rtl w:val="0"/>
        </w:rPr>
      </w:pPr>
    </w:p>
    <w:p>
      <w:pPr>
        <w:pStyle w:val="Di 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i default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aps w:val="0"/>
          <w:smallCaps w:val="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